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бюджетное общеобразовательное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«Средняя общеобразовательная школа №6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азрань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4"/>
        <w:gridCol w:w="5483"/>
      </w:tblGrid>
      <w:tr w:rsidR="00C8049A" w:rsidRPr="000457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B4F5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 w:rsidP="006B4F5C">
            <w:pPr>
              <w:jc w:val="right"/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B4F5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»СОШ №6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B4F5C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Шаухалова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Р.Б.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C8049A" w:rsidRPr="006B4F5C" w:rsidRDefault="00C80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6B4F5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Государственного бюджетного 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 учреждения</w:t>
      </w:r>
      <w:r w:rsidRPr="006B4F5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.Н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азрань</w:t>
      </w:r>
      <w:proofErr w:type="spellEnd"/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C8049A" w:rsidRPr="006B4F5C" w:rsidRDefault="00C804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7"/>
        <w:gridCol w:w="6210"/>
      </w:tblGrid>
      <w:tr w:rsidR="006B4F5C" w:rsidRP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г.Назрань</w:t>
            </w:r>
            <w:proofErr w:type="spellEnd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г.Назрань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B4F5C" w:rsidRP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Шаухалова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Берснакоевна</w:t>
            </w:r>
            <w:proofErr w:type="spellEnd"/>
          </w:p>
        </w:tc>
      </w:tr>
      <w:tr w:rsidR="006B4F5C" w:rsidRP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386140,г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азрань,ул.Бакинская,57</w:t>
            </w:r>
          </w:p>
        </w:tc>
      </w:tr>
      <w:tr w:rsid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8928 7956699</w:t>
            </w:r>
          </w:p>
        </w:tc>
      </w:tr>
      <w:tr w:rsid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 w:rsidRPr="006B4F5C">
              <w:t>school_naz6@mail.ru</w:t>
            </w:r>
          </w:p>
        </w:tc>
      </w:tr>
      <w:tr w:rsid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РИ</w:t>
            </w:r>
          </w:p>
        </w:tc>
      </w:tr>
      <w:tr w:rsid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№801,от 25.08.2017</w:t>
            </w:r>
          </w:p>
        </w:tc>
      </w:tr>
      <w:tr w:rsid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1B6877" w:rsidRDefault="001B687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№00600487 от 15.04.2017</w:t>
            </w:r>
          </w:p>
        </w:tc>
      </w:tr>
    </w:tbl>
    <w:p w:rsidR="00C8049A" w:rsidRPr="006B4F5C" w:rsidRDefault="001B687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г.Назрань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Назрань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домах типовой 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80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— рядом со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20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6B4F5C">
        <w:rPr>
          <w:rFonts w:hAnsi="Times New Roman" w:cs="Times New Roman"/>
          <w:color w:val="000000"/>
          <w:sz w:val="24"/>
          <w:szCs w:val="24"/>
        </w:rPr>
        <w:t> 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близлежащих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селах.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 Мониторинг показал, что обучающиеся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ввели должность советника директора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и общий стаж педагогической работы</w:t>
      </w:r>
      <w:r w:rsidR="001B6877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C8049A" w:rsidRDefault="006B4F5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Советник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049A" w:rsidRPr="006B4F5C" w:rsidRDefault="006B4F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:rsidR="00C8049A" w:rsidRPr="006B4F5C" w:rsidRDefault="006B4F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:rsidR="00C8049A" w:rsidRPr="006B4F5C" w:rsidRDefault="006B4F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вовлечение обучающихся в творческую деятельность по основным направлениям воспитания;</w:t>
      </w:r>
    </w:p>
    <w:p w:rsidR="00C8049A" w:rsidRPr="006B4F5C" w:rsidRDefault="006B4F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:rsidR="00C8049A" w:rsidRPr="006B4F5C" w:rsidRDefault="006B4F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proofErr w:type="gram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каникулярный период;</w:t>
      </w:r>
    </w:p>
    <w:p w:rsidR="00C8049A" w:rsidRPr="006B4F5C" w:rsidRDefault="006B4F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педагогическое стимулирование обучающихся к самореализации и социально-педагогической поддержке;</w:t>
      </w:r>
    </w:p>
    <w:p w:rsidR="00C8049A" w:rsidRPr="006B4F5C" w:rsidRDefault="006B4F5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;к</w:t>
      </w:r>
      <w:proofErr w:type="gram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оординирует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:rsidR="001B6877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8049A" w:rsidRPr="006B4F5C" w:rsidRDefault="001B68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B4F5C"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B6877">
        <w:rPr>
          <w:rFonts w:hAnsi="Times New Roman" w:cs="Times New Roman"/>
          <w:color w:val="000000"/>
          <w:sz w:val="24"/>
          <w:szCs w:val="24"/>
          <w:lang w:val="ru-RU"/>
        </w:rPr>
        <w:t>01.09.2022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B4F5C">
        <w:rPr>
          <w:lang w:val="ru-RU"/>
        </w:rPr>
        <w:br/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C8049A" w:rsidRPr="006B4F5C" w:rsidRDefault="006B4F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против </w:t>
      </w:r>
      <w:r w:rsidR="001B6877">
        <w:rPr>
          <w:rFonts w:hAnsi="Times New Roman" w:cs="Times New Roman"/>
          <w:color w:val="000000"/>
          <w:sz w:val="24"/>
          <w:szCs w:val="24"/>
          <w:lang w:val="ru-RU"/>
        </w:rPr>
        <w:t>Наркотиков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C8049A" w:rsidRPr="006B4F5C" w:rsidRDefault="006B4F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областном конкурсе антинаркотической социальной рекламы;</w:t>
      </w:r>
    </w:p>
    <w:p w:rsidR="00C8049A" w:rsidRPr="006B4F5C" w:rsidRDefault="006B4F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ИКТ-технологий;</w:t>
      </w:r>
    </w:p>
    <w:p w:rsidR="00C8049A" w:rsidRPr="006B4F5C" w:rsidRDefault="006B4F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C8049A" w:rsidRPr="006B4F5C" w:rsidRDefault="006B4F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C8049A" w:rsidRDefault="006B4F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естественнонаучное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049A" w:rsidRDefault="006B4F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C8049A" w:rsidRDefault="006B4F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художественное;</w:t>
      </w:r>
    </w:p>
    <w:p w:rsidR="00C8049A" w:rsidRDefault="006B4F5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C8049A" w:rsidRDefault="006B4F5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краеведческое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C8049A" w:rsidRP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C8049A" w:rsidRDefault="006B4F5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C8049A" w:rsidRDefault="006B4F5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C8049A" w:rsidRDefault="006B4F5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разработки образовательных программ;</w:t>
            </w:r>
          </w:p>
          <w:p w:rsidR="00C8049A" w:rsidRPr="006B4F5C" w:rsidRDefault="006B4F5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C8049A" w:rsidRPr="006B4F5C" w:rsidRDefault="006B4F5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C8049A" w:rsidRPr="006B4F5C" w:rsidRDefault="006B4F5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C8049A" w:rsidRDefault="006B4F5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8049A" w:rsidRP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C8049A" w:rsidRPr="006B4F5C" w:rsidRDefault="006B4F5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C8049A" w:rsidRPr="006B4F5C" w:rsidRDefault="006B4F5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C8049A" w:rsidRPr="006B4F5C" w:rsidRDefault="006B4F5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C8049A" w:rsidRPr="006B4F5C" w:rsidRDefault="006B4F5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C8049A" w:rsidRPr="006B4F5C" w:rsidRDefault="006B4F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социально-экономических дисциплин;</w:t>
      </w:r>
    </w:p>
    <w:p w:rsidR="00C8049A" w:rsidRPr="006B4F5C" w:rsidRDefault="006B4F5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математических дисциплин;</w:t>
      </w:r>
    </w:p>
    <w:p w:rsidR="00C8049A" w:rsidRDefault="006B4F5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8049A" w:rsidRDefault="006B4F5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2019–2022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9"/>
        <w:gridCol w:w="3586"/>
        <w:gridCol w:w="1182"/>
        <w:gridCol w:w="1182"/>
        <w:gridCol w:w="1182"/>
        <w:gridCol w:w="1466"/>
      </w:tblGrid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конец 2022 года</w:t>
            </w:r>
          </w:p>
        </w:tc>
      </w:tr>
      <w:tr w:rsidR="00C8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1022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622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049A" w:rsidRPr="006B4F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8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C8049A" w:rsidRPr="006B4F5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5B0AA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C8049A" w:rsidRPr="005B0AA2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0AA2">
        <w:rPr>
          <w:rFonts w:hAnsi="Times New Roman" w:cs="Times New Roman"/>
          <w:color w:val="000000"/>
          <w:sz w:val="24"/>
          <w:szCs w:val="24"/>
          <w:lang w:val="ru-RU"/>
        </w:rPr>
        <w:t>школе 12 человек.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4"/>
        <w:gridCol w:w="706"/>
        <w:gridCol w:w="601"/>
        <w:gridCol w:w="488"/>
        <w:gridCol w:w="1176"/>
        <w:gridCol w:w="376"/>
        <w:gridCol w:w="1383"/>
        <w:gridCol w:w="376"/>
        <w:gridCol w:w="601"/>
        <w:gridCol w:w="338"/>
        <w:gridCol w:w="601"/>
        <w:gridCol w:w="338"/>
        <w:gridCol w:w="902"/>
        <w:gridCol w:w="427"/>
      </w:tblGrid>
      <w:tr w:rsidR="00C8049A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C8049A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 был 50,4%),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«5», вырос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12,5%).</w:t>
      </w: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90"/>
        <w:gridCol w:w="725"/>
        <w:gridCol w:w="617"/>
        <w:gridCol w:w="500"/>
        <w:gridCol w:w="1213"/>
        <w:gridCol w:w="384"/>
        <w:gridCol w:w="1213"/>
        <w:gridCol w:w="345"/>
        <w:gridCol w:w="617"/>
        <w:gridCol w:w="345"/>
        <w:gridCol w:w="617"/>
        <w:gridCol w:w="345"/>
        <w:gridCol w:w="929"/>
        <w:gridCol w:w="437"/>
      </w:tblGrid>
      <w:tr w:rsidR="00C8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результатами освоения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учащимися программ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году,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«5», снизился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1,7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 был 33,7%),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2,3%).</w:t>
      </w: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классов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» в 2022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644"/>
        <w:gridCol w:w="551"/>
        <w:gridCol w:w="450"/>
        <w:gridCol w:w="1062"/>
        <w:gridCol w:w="350"/>
        <w:gridCol w:w="1062"/>
        <w:gridCol w:w="350"/>
        <w:gridCol w:w="551"/>
        <w:gridCol w:w="317"/>
        <w:gridCol w:w="551"/>
        <w:gridCol w:w="317"/>
        <w:gridCol w:w="818"/>
        <w:gridCol w:w="396"/>
        <w:gridCol w:w="355"/>
        <w:gridCol w:w="619"/>
      </w:tblGrid>
      <w:tr w:rsidR="00C8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учебном году выросли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процента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 количество обучающихся, которые закончили полугодие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«5», было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4%),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«5», стабилен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2021 было 9%).</w:t>
      </w:r>
    </w:p>
    <w:p w:rsidR="003B52F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 2022 году ВПР проводили в: в марте – в 4-х и 10-х классах, в сентябре и октябре – в 5-9-х классах. В компьютерной форме проводили ВПР в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х классах по 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>английскому языку.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в компьютерной форме аналогичные ВПР, чтобы выявить, насколько форма выполнения задания влияет на результаты.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 2022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ГИА-22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показывает,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полтора раза уменьшилось число учеников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одной тройкой. 15% для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вуз сдавали обществознание, 7%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физику, 3%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литературу, 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биологию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6%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информатику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ИКТ.</w:t>
      </w:r>
    </w:p>
    <w:p w:rsidR="00C8049A" w:rsidRDefault="006B4F5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сдачи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ЕГЭ в 2022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9"/>
        <w:gridCol w:w="1376"/>
        <w:gridCol w:w="2132"/>
        <w:gridCol w:w="2173"/>
        <w:gridCol w:w="1367"/>
      </w:tblGrid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Сдавали 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5.15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8049A" w:rsidRDefault="00C8049A">
      <w:pPr>
        <w:rPr>
          <w:rFonts w:hAnsi="Times New Roman" w:cs="Times New Roman"/>
          <w:color w:val="000000"/>
          <w:sz w:val="24"/>
          <w:szCs w:val="24"/>
        </w:rPr>
      </w:pPr>
    </w:p>
    <w:p w:rsidR="00C8049A" w:rsidRPr="003B52F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B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3B52F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 1-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х 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для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>одну смену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52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8049A" w:rsidRPr="006B4F5C" w:rsidRDefault="003B52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B4F5C"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индивидуальных проектов, позволяющих углубить знания о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о важном» в соответствии с письмом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C8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C8049A" w:rsidRPr="006B4F5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80390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B52FC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80390A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049A" w:rsidRDefault="003B52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результатами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работают</w:t>
      </w:r>
      <w:r w:rsidR="0080390A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педагога,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0390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80390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человек имеет среднее специальное 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обучается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вузе.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аттестацию прошли</w:t>
      </w:r>
      <w:r w:rsidR="0080390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Основные принципы кадровой политики направлены:</w:t>
      </w:r>
    </w:p>
    <w:p w:rsidR="00C8049A" w:rsidRPr="006B4F5C" w:rsidRDefault="006B4F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C8049A" w:rsidRPr="006B4F5C" w:rsidRDefault="006B4F5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C8049A" w:rsidRDefault="006B4F5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C8049A" w:rsidRPr="006B4F5C" w:rsidRDefault="006B4F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C8049A" w:rsidRPr="006B4F5C" w:rsidRDefault="006B4F5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C8049A" w:rsidRPr="006B4F5C" w:rsidRDefault="006B4F5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C8049A" w:rsidRDefault="006B4F5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049A" w:rsidRDefault="006B4F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0390A">
        <w:rPr>
          <w:rFonts w:hAnsi="Times New Roman" w:cs="Times New Roman"/>
          <w:color w:val="000000"/>
          <w:sz w:val="24"/>
          <w:szCs w:val="24"/>
        </w:rPr>
        <w:t>17573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049A" w:rsidRDefault="006B4F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C8049A" w:rsidRDefault="006B4F5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C8049A" w:rsidRDefault="006B4F5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C8049A" w:rsidRDefault="006B4F5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1863"/>
        <w:gridCol w:w="3019"/>
        <w:gridCol w:w="2358"/>
      </w:tblGrid>
      <w:tr w:rsidR="00C8049A" w:rsidRPr="006B4F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17200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80390A">
            <w:r>
              <w:rPr>
                <w:rFonts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80390A">
            <w:r>
              <w:rPr>
                <w:rFonts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80390A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B1C46">
        <w:rPr>
          <w:rFonts w:hAnsi="Times New Roman" w:cs="Times New Roman"/>
          <w:color w:val="000000"/>
          <w:sz w:val="24"/>
          <w:szCs w:val="24"/>
          <w:lang w:val="ru-RU"/>
        </w:rPr>
        <w:t xml:space="preserve"> 30-40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</w:t>
      </w:r>
      <w:r w:rsidR="00BB1C46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учебной литературы.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B1C46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8049A" w:rsidRDefault="006B4F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049A" w:rsidRDefault="006B4F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столярная мастерская;</w:t>
      </w:r>
    </w:p>
    <w:p w:rsidR="00C8049A" w:rsidRDefault="006B4F5C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BB1C46" w:rsidRDefault="00BB1C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C8049A" w:rsidRPr="006B4F5C" w:rsidRDefault="00C8049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выявлено, что уровень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13.12.2022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15.12.2022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Школа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2022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 xml:space="preserve">мнению родителей: гибкость 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:rsidR="00C8049A" w:rsidRDefault="006B4F5C"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1" name="Picture 1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9A" w:rsidRDefault="00C8049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8049A" w:rsidRPr="006B4F5C" w:rsidRDefault="006B4F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8049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1022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622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BB1C4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6B4F5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347 (41%)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6B4F5C">
              <w:rPr>
                <w:lang w:val="ru-RU"/>
              </w:rPr>
              <w:br/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 (3%)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23 (27%)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 (15%)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которые 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45 (5%)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(0,4%)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15 (29%)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12 (23%)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7 (14%)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35 (73%)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20 (42%)</w:t>
            </w:r>
          </w:p>
        </w:tc>
      </w:tr>
      <w:tr w:rsidR="00C8049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0,175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049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C8049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858 (100%)</w:t>
            </w:r>
          </w:p>
        </w:tc>
      </w:tr>
      <w:tr w:rsidR="00C804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Pr="006B4F5C" w:rsidRDefault="006B4F5C">
            <w:pPr>
              <w:rPr>
                <w:lang w:val="ru-RU"/>
              </w:rPr>
            </w:pP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4F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49A" w:rsidRDefault="006B4F5C">
            <w:r>
              <w:rPr>
                <w:rFonts w:hAnsi="Times New Roman" w:cs="Times New Roman"/>
                <w:color w:val="000000"/>
                <w:sz w:val="24"/>
                <w:szCs w:val="24"/>
              </w:rPr>
              <w:t>3,13</w:t>
            </w:r>
          </w:p>
        </w:tc>
      </w:tr>
    </w:tbl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C8049A" w:rsidRPr="006B4F5C" w:rsidRDefault="006B4F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B4F5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C8049A" w:rsidRPr="006B4F5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32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2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E1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66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606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03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D0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F4D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425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AB3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15D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730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7A2"/>
    <w:rsid w:val="001B6877"/>
    <w:rsid w:val="002D33B1"/>
    <w:rsid w:val="002D3591"/>
    <w:rsid w:val="003514A0"/>
    <w:rsid w:val="003B52FC"/>
    <w:rsid w:val="004F7E17"/>
    <w:rsid w:val="005A05CE"/>
    <w:rsid w:val="005B0AA2"/>
    <w:rsid w:val="00653AF6"/>
    <w:rsid w:val="006B4F5C"/>
    <w:rsid w:val="0080390A"/>
    <w:rsid w:val="00B73A5A"/>
    <w:rsid w:val="00BB1C46"/>
    <w:rsid w:val="00C8049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57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457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4295</Words>
  <Characters>24485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Лидп</dc:creator>
  <dc:description>Подготовлено экспертами Актион-МЦФЭР</dc:description>
  <cp:lastModifiedBy>32</cp:lastModifiedBy>
  <cp:revision>2</cp:revision>
  <dcterms:created xsi:type="dcterms:W3CDTF">2024-04-03T10:01:00Z</dcterms:created>
  <dcterms:modified xsi:type="dcterms:W3CDTF">2024-04-03T10:01:00Z</dcterms:modified>
</cp:coreProperties>
</file>